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92E" w:rsidRPr="00784FAB" w:rsidRDefault="00E4692E" w:rsidP="00E4692E">
      <w:pPr>
        <w:jc w:val="both"/>
        <w:rPr>
          <w:rFonts w:ascii="Arial" w:hAnsi="Arial" w:cs="Arial"/>
          <w:sz w:val="24"/>
          <w:szCs w:val="24"/>
        </w:rPr>
      </w:pPr>
    </w:p>
    <w:p w:rsidR="00E4692E" w:rsidRPr="00812A1C" w:rsidRDefault="00E4692E" w:rsidP="00E4692E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SUBGERENCIA TÉCNICA</w:t>
      </w:r>
    </w:p>
    <w:p w:rsidR="00E4692E" w:rsidRPr="00FC4330" w:rsidRDefault="00E4692E" w:rsidP="00E4692E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360"/>
        <w:contextualSpacing/>
        <w:rPr>
          <w:rFonts w:ascii="Arial" w:hAnsi="Arial" w:cs="Arial"/>
        </w:rPr>
      </w:pPr>
      <w:r w:rsidRPr="00FC4330">
        <w:rPr>
          <w:rFonts w:ascii="Arial" w:hAnsi="Arial" w:cs="Arial"/>
        </w:rPr>
        <w:t>Coordinar la elaboración, gestión, evaluación y seguimiento del POIR del corto, mediano y largo plazo.</w:t>
      </w:r>
    </w:p>
    <w:p w:rsidR="00E4692E" w:rsidRPr="00FC4330" w:rsidRDefault="00E4692E" w:rsidP="00E4692E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360"/>
        <w:contextualSpacing/>
        <w:rPr>
          <w:rFonts w:ascii="Arial" w:hAnsi="Arial" w:cs="Arial"/>
        </w:rPr>
      </w:pPr>
      <w:r w:rsidRPr="00FC4330">
        <w:rPr>
          <w:rFonts w:ascii="Arial" w:hAnsi="Arial" w:cs="Arial"/>
        </w:rPr>
        <w:t>Adelantar las actividades correspondientes a la formulación, ejecución y seguimiento del Sistema de Gestión Ambiental, en coordinación con la Subgerencia de Responsabilidad Social y Ambiental.</w:t>
      </w:r>
    </w:p>
    <w:p w:rsidR="00E4692E" w:rsidRPr="00FC4330" w:rsidRDefault="00E4692E" w:rsidP="00E4692E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360"/>
        <w:contextualSpacing/>
        <w:rPr>
          <w:rFonts w:ascii="Arial" w:hAnsi="Arial" w:cs="Arial"/>
        </w:rPr>
      </w:pPr>
      <w:r w:rsidRPr="00FC4330">
        <w:rPr>
          <w:rFonts w:ascii="Arial" w:hAnsi="Arial" w:cs="Arial"/>
        </w:rPr>
        <w:t>Realizar la gestión correspondiente a los laboratorios medidores de acueducto, laboratorio de agua potable y laboratorio de aguas residuales.</w:t>
      </w:r>
    </w:p>
    <w:p w:rsidR="00E4692E" w:rsidRPr="00FC4330" w:rsidRDefault="00E4692E" w:rsidP="00E4692E">
      <w:pPr>
        <w:pStyle w:val="Prrafodelista"/>
        <w:numPr>
          <w:ilvl w:val="0"/>
          <w:numId w:val="1"/>
        </w:numPr>
        <w:tabs>
          <w:tab w:val="left" w:pos="0"/>
        </w:tabs>
        <w:ind w:left="360"/>
        <w:contextualSpacing/>
        <w:rPr>
          <w:rFonts w:ascii="Arial" w:hAnsi="Arial" w:cs="Arial"/>
        </w:rPr>
      </w:pPr>
      <w:r w:rsidRPr="00FC4330">
        <w:rPr>
          <w:rFonts w:ascii="Arial" w:hAnsi="Arial" w:cs="Arial"/>
        </w:rPr>
        <w:t xml:space="preserve">Dirigir la gestión integral de los proyectos de la Unidad Estratégica de Negocios de Acueducto y Alcantarillado y proporcionar apoyo técnico y entrenamiento en las diferentes etapas del ciclo de vida de proyectos. </w:t>
      </w:r>
    </w:p>
    <w:p w:rsidR="00E4692E" w:rsidRPr="00FC4330" w:rsidRDefault="00E4692E" w:rsidP="00E4692E">
      <w:pPr>
        <w:pStyle w:val="Prrafodelista"/>
        <w:numPr>
          <w:ilvl w:val="0"/>
          <w:numId w:val="1"/>
        </w:numPr>
        <w:tabs>
          <w:tab w:val="left" w:pos="0"/>
        </w:tabs>
        <w:ind w:left="360"/>
        <w:contextualSpacing/>
        <w:rPr>
          <w:rFonts w:ascii="Arial" w:hAnsi="Arial" w:cs="Arial"/>
        </w:rPr>
      </w:pPr>
      <w:r w:rsidRPr="00FC4330">
        <w:rPr>
          <w:rFonts w:ascii="Arial" w:hAnsi="Arial" w:cs="Arial"/>
        </w:rPr>
        <w:t>Dirigir la gestión de los diseños de la infraestructura de los sistemas de acueducto y alcantarillado en consistencia con las normas y especificaciones técnicas que los regulan.</w:t>
      </w:r>
    </w:p>
    <w:p w:rsidR="00E4692E" w:rsidRPr="00FC4330" w:rsidRDefault="00E4692E" w:rsidP="00E4692E">
      <w:pPr>
        <w:pStyle w:val="Prrafodelista"/>
        <w:numPr>
          <w:ilvl w:val="0"/>
          <w:numId w:val="1"/>
        </w:numPr>
        <w:tabs>
          <w:tab w:val="left" w:pos="0"/>
        </w:tabs>
        <w:ind w:left="360"/>
        <w:contextualSpacing/>
        <w:rPr>
          <w:rFonts w:ascii="Arial" w:hAnsi="Arial" w:cs="Arial"/>
        </w:rPr>
      </w:pPr>
      <w:r w:rsidRPr="00FC4330">
        <w:rPr>
          <w:rFonts w:ascii="Arial" w:hAnsi="Arial" w:cs="Arial"/>
        </w:rPr>
        <w:t>Validar los términos de referencia técnicos necesarios para la contratación de los proyectos de la Unidad Estratégica de Negocio de Acueducto y Alcantarillado, asignados a la unidad de ingeniería.</w:t>
      </w:r>
    </w:p>
    <w:p w:rsidR="00E4692E" w:rsidRPr="00FC4330" w:rsidRDefault="00E4692E" w:rsidP="00E4692E">
      <w:pPr>
        <w:pStyle w:val="Prrafodelista"/>
        <w:numPr>
          <w:ilvl w:val="0"/>
          <w:numId w:val="1"/>
        </w:numPr>
        <w:tabs>
          <w:tab w:val="left" w:pos="0"/>
        </w:tabs>
        <w:ind w:left="360"/>
        <w:contextualSpacing/>
        <w:rPr>
          <w:rFonts w:ascii="Arial" w:hAnsi="Arial" w:cs="Arial"/>
        </w:rPr>
      </w:pPr>
      <w:r w:rsidRPr="00FC4330">
        <w:rPr>
          <w:rFonts w:ascii="Arial" w:hAnsi="Arial" w:cs="Arial"/>
        </w:rPr>
        <w:t>Dirigir el Sistema de Normas Técnicas de la Unidad Estratégica de Negocios de Acueducto y Alcantarillado, incorporando mejores prácticas y garantizando su actualización.</w:t>
      </w:r>
    </w:p>
    <w:p w:rsidR="00E4692E" w:rsidRPr="00FC4330" w:rsidRDefault="00E4692E" w:rsidP="00E4692E">
      <w:pPr>
        <w:pStyle w:val="Prrafodelista"/>
        <w:numPr>
          <w:ilvl w:val="0"/>
          <w:numId w:val="1"/>
        </w:numPr>
        <w:tabs>
          <w:tab w:val="left" w:pos="0"/>
        </w:tabs>
        <w:ind w:left="360"/>
        <w:contextualSpacing/>
        <w:rPr>
          <w:rFonts w:ascii="Arial" w:hAnsi="Arial" w:cs="Arial"/>
        </w:rPr>
      </w:pPr>
      <w:r w:rsidRPr="00FC4330">
        <w:rPr>
          <w:rFonts w:ascii="Arial" w:hAnsi="Arial" w:cs="Arial"/>
        </w:rPr>
        <w:t xml:space="preserve">Garantizar la supervisión de las obras y de las interventorías externas que adelante la Unidad Estratégica de Negocio de Acueducto y Alcantarillado. </w:t>
      </w:r>
    </w:p>
    <w:p w:rsidR="00E4692E" w:rsidRPr="00FC4330" w:rsidRDefault="00E4692E" w:rsidP="00E4692E">
      <w:pPr>
        <w:pStyle w:val="Prrafodelista"/>
        <w:numPr>
          <w:ilvl w:val="0"/>
          <w:numId w:val="1"/>
        </w:numPr>
        <w:tabs>
          <w:tab w:val="left" w:pos="0"/>
        </w:tabs>
        <w:ind w:left="360"/>
        <w:contextualSpacing/>
        <w:rPr>
          <w:rFonts w:ascii="Arial" w:hAnsi="Arial" w:cs="Arial"/>
        </w:rPr>
      </w:pPr>
      <w:r w:rsidRPr="00FC4330">
        <w:rPr>
          <w:rFonts w:ascii="Arial" w:hAnsi="Arial" w:cs="Arial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:rsidR="000D7FB6" w:rsidRDefault="000D7FB6">
      <w:bookmarkStart w:id="0" w:name="_GoBack"/>
      <w:bookmarkEnd w:id="0"/>
    </w:p>
    <w:sectPr w:rsidR="000D7FB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E51D1"/>
    <w:multiLevelType w:val="hybridMultilevel"/>
    <w:tmpl w:val="2A54485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92E"/>
    <w:rsid w:val="000D7FB6"/>
    <w:rsid w:val="00E4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2E8E1F-0F2E-4C71-8DA0-1A496AE52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9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E4692E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E4692E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900B18F3-1FD3-4E96-8CCB-C3B50F0E8CB5}"/>
</file>

<file path=customXml/itemProps2.xml><?xml version="1.0" encoding="utf-8"?>
<ds:datastoreItem xmlns:ds="http://schemas.openxmlformats.org/officeDocument/2006/customXml" ds:itemID="{1F31A4AF-4E88-4B52-8BD9-9C79D77D8246}"/>
</file>

<file path=customXml/itemProps3.xml><?xml version="1.0" encoding="utf-8"?>
<ds:datastoreItem xmlns:ds="http://schemas.openxmlformats.org/officeDocument/2006/customXml" ds:itemID="{6E88D818-02F1-494C-872A-281B7E57EE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2021-02-10T00:55:00Z</dcterms:created>
  <dcterms:modified xsi:type="dcterms:W3CDTF">2021-02-10T00:56:00Z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